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Conference Agenda Planner</w:t>
      </w:r>
    </w:p>
    <w:p>
      <w:pPr>
        <w:pStyle w:val="Normal"/>
      </w:pPr>
      <w:r>
        <w:t xml:space="preserve">An illustrative in-person conference from 08:30 to 17:00, using local venue time. It assumes 120 participants at 20 tables of six. Two parallel clinics each hold 60 people at ten tables. This is a planning example, not a report of a delivered event.</w:t>
      </w:r>
    </w:p>
    <w:p>
      <w:pPr>
        <w:pStyle w:val="Normal"/>
      </w:pPr>
      <w:r>
        <w:t xml:space="preserve">Use this editable example to assign real owners, rooms and outputs. Full block instructions and a CSV schedule accompany the online template.</w:t>
      </w:r>
    </w:p>
    <w:p>
      <w:pPr>
        <w:pStyle w:val="Heading1"/>
      </w:pPr>
      <w:r>
        <w:t xml:space="preserve">Objectives</w:t>
      </w:r>
    </w:p>
    <w:p>
      <w:pPr>
        <w:pStyle w:val="Normal"/>
      </w:pPr>
      <w:r>
        <w:t xml:space="preserve">Compare two approaches to a shared professional challenge.</w:t>
      </w:r>
    </w:p>
    <w:p>
      <w:pPr>
        <w:pStyle w:val="Normal"/>
      </w:pPr>
      <w:r>
        <w:t xml:space="preserve">Design a small test each participant can take back to work.</w:t>
      </w:r>
    </w:p>
    <w:p>
      <w:pPr>
        <w:pStyle w:val="Heading1"/>
      </w:pPr>
      <w:r>
        <w:t xml:space="preserve">Outputs</w:t>
      </w:r>
    </w:p>
    <w:p>
      <w:pPr>
        <w:pStyle w:val="Normal"/>
      </w:pPr>
      <w:r>
        <w:t xml:space="preserve">An option sheet per table, recording choices and open questions.</w:t>
      </w:r>
    </w:p>
    <w:p>
      <w:pPr>
        <w:pStyle w:val="Normal"/>
      </w:pPr>
      <w:r>
        <w:t xml:space="preserve">A personal action card with an owner, date and evidence to check.</w:t>
      </w:r>
    </w:p>
    <w:p>
      <w:pPr>
        <w:pStyle w:val="Heading1"/>
      </w:pPr>
      <w:r>
        <w:t xml:space="preserve">Before the day</w:t>
      </w:r>
    </w:p>
    <w:p>
      <w:pPr>
        <w:pStyle w:val="Normal"/>
      </w:pPr>
      <w:r>
        <w:t xml:space="preserve">Confirm one main hall for 120 and two clinic rooms for 60 each. Prebook clinic places, then confirm capacities and accessible routes with the venue.</w:t>
      </w:r>
    </w:p>
    <w:p>
      <w:pPr>
        <w:pStyle w:val="Normal"/>
      </w:pPr>
      <w:r>
        <w:t xml:space="preserve">Assign a lead facilitator, one clinic facilitator per room, a roving helper per clinic and a table recorder. Name registration, AV and follow-up owners.</w:t>
      </w:r>
    </w:p>
    <w:p>
      <w:pPr>
        <w:pStyle w:val="Normal"/>
      </w:pPr>
      <w:r>
        <w:t xml:space="preserve">Provide option sheets, action cards, pens, microphones and an accessible digital copy. Check requested access needs, captions, dietary needs and quiet seating before the day.</w:t>
      </w:r>
    </w:p>
    <w:p>
      <w:pPr>
        <w:pStyle w:val="Normal"/>
      </w:pPr>
      <w:r>
        <w:t xml:space="preserve">Invite one optional ask and offer at check-in. Use only details participants agree to share; keep confidential information off public boards.</w:t>
      </w:r>
    </w:p>
    <w:p>
      <w:pPr>
        <w:pStyle w:val="Normal"/>
      </w:pPr>
      <w:r>
        <w:t xml:space="preserve">Test the routes between rooms. If a move needs more than ten minutes, shorten session content or extend the timetable before publishing it.</w:t>
      </w:r>
    </w:p>
    <w:p>
      <w:pPr>
        <w:pStyle w:val="Heading1"/>
      </w:pPr>
      <w:r>
        <w:t xml:space="preserve">When to adapt this plan</w:t>
      </w:r>
    </w:p>
    <w:p>
      <w:pPr>
        <w:pStyle w:val="Normal"/>
      </w:pPr>
      <w:r>
        <w:t xml:space="preserve">This example is not a staffing or capacity plan for a much larger event. Confirm room limits, staff availability and participant needs locally.</w:t>
      </w:r>
    </w:p>
    <w:p>
      <w:pPr>
        <w:pStyle w:val="Normal"/>
      </w:pPr>
      <w:r>
        <w:t xml:space="preserve">The clinics suit people willing to discuss one shared challenge. A lecture, certification exam or confidential decision meeting needs another design.</w:t>
      </w:r>
    </w:p>
    <w:p>
      <w:pPr>
        <w:pStyle w:val="Normal"/>
      </w:pPr>
      <w:r>
        <w:t xml:space="preserve">This plan assumes everyone is on site. Hybrid delivery needs a separate access, audio and facilitation plan.</w:t>
      </w:r>
    </w:p>
    <w:p>
      <w:r>
        <w:br w:type="page"/>
      </w:r>
    </w:p>
    <w:p>
      <w:pPr>
        <w:pStyle w:val="Heading1"/>
      </w:pPr>
      <w:r>
        <w:t xml:space="preserve">Morning schedule</w:t>
      </w:r>
    </w:p>
    <w:p>
      <w:pPr>
        <w:pStyle w:val="Normal"/>
      </w:pPr>
      <w:r>
        <w:t xml:space="preserve">Local venue time. Durations include the stated changeovers. Replace role names with assigned people before the day.</w:t>
      </w:r>
    </w:p>
    <w:tbl>
      <w:tblPr>
        <w:tblW w:w="10368" w:type="dxa"/>
        <w:tblLayout w:type="fixed"/>
        <w:tblBorders>
          <w:top w:val="single" w:sz="4" w:color="DEDAD4"/>
          <w:left w:val="single" w:sz="4" w:color="DEDAD4"/>
          <w:bottom w:val="single" w:sz="4" w:color="DEDAD4"/>
          <w:right w:val="single" w:sz="4" w:color="DEDAD4"/>
          <w:insideH w:val="single" w:sz="4" w:color="DEDAD4"/>
          <w:insideV w:val="single" w:sz="4" w:color="DEDAD4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1650"/>
        <w:gridCol w:w="4350"/>
        <w:gridCol w:w="4368"/>
      </w:tblGrid>
      <w:tr>
        <w:trPr>
          <w:cantSplit/>
          <w:tblHeader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Time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Session and location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Output and changeover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08:30-09:00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30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Arrival and optional asks and offers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Foyer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Registration lead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Optional introduction request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Seat by 09:00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09:00-09:10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10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Welcome and the shared challenge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Lead facilitator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Challenge on option sheet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Stay at tables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09:10-09:40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30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Opening keynote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Speaker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One idea to examine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Stay at tables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09:40-09:48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8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Reaction tables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Table recorder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Notes on option sheet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Stay at tables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09:48-10:00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12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Questions to the speaker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Moderator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Clarified questions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Break starts at 10:00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10:00-10:20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20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Break and room change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Foyer to clinics | A or B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Room stewards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No output required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Arrive by 10:20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10:20-11:20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60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Parallel clinics on two approaches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Rooms A and B | A or B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Clinic facilitators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Draft option sheet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Stay in clinic room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11:20-11:30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10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Break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Clinic areas | A or B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Room stewards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No output required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Return to same table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11:30-12:10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40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Compare options and constraints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Rooms A and B | A or B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Clinic facilitators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Completed option sheet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Lunch starts at 12:10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12:10-13:10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60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Lunch and optional introductions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Dining area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Lunch coordinator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Optional connection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Return to main hall next</w:t>
            </w:r>
          </w:p>
        </w:tc>
      </w:tr>
    </w:tbl>
    <w:p>
      <w:pPr>
        <w:pStyle w:val="Normal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Afternoon schedule</w:t>
      </w:r>
    </w:p>
    <w:p>
      <w:pPr>
        <w:pStyle w:val="Normal"/>
      </w:pPr>
      <w:r>
        <w:t xml:space="preserve">Local venue time. Durations include the stated changeovers. Replace role names with assigned people before the day.</w:t>
      </w:r>
    </w:p>
    <w:tbl>
      <w:tblPr>
        <w:tblW w:w="10368" w:type="dxa"/>
        <w:tblLayout w:type="fixed"/>
        <w:tblBorders>
          <w:top w:val="single" w:sz="4" w:color="DEDAD4"/>
          <w:left w:val="single" w:sz="4" w:color="DEDAD4"/>
          <w:bottom w:val="single" w:sz="4" w:color="DEDAD4"/>
          <w:right w:val="single" w:sz="4" w:color="DEDAD4"/>
          <w:insideH w:val="single" w:sz="4" w:color="DEDAD4"/>
          <w:insideV w:val="single" w:sz="4" w:color="DEDAD4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1650"/>
        <w:gridCol w:w="4350"/>
        <w:gridCol w:w="4368"/>
      </w:tblGrid>
      <w:tr>
        <w:trPr>
          <w:cantSplit/>
          <w:tblHeader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Time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Session and location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Output and changeover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13:10-13:20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10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Return and recap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Lead facilitator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Two approaches recapped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Stay at tables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13:20-14:00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40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Experts examine a shared example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Moderator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Constraints on option sheet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Break at 14:00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14:00-14:15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15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Break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area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Room stewards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No output required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Return by 14:15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14:15-15:00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45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Design a small test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Lead facilitator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Draft personal action card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Stay at tables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15:00-15:30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30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Peer review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Table recorder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Reviewed action card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Break at 15:30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15:30-15:45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15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Break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area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Room stewards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No output required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Return by 15:45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15:45-16:15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30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Owners dates and sharing choices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Follow-up owner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Completed personal action card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Stay at tables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16:15-16:45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30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Synthesis from selected examples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Lead facilitator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Approved summary notes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Stay at tables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16:45-17:00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15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Close and agree the review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hall | All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Follow-up owner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Review date and access route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Departure at 17:00</w:t>
            </w:r>
          </w:p>
        </w:tc>
      </w:tr>
    </w:tbl>
    <w:p>
      <w:pPr>
        <w:pStyle w:val="Normal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Illustrative redesign notes</w:t>
      </w:r>
    </w:p>
    <w:p>
      <w:pPr>
        <w:pStyle w:val="Normal"/>
      </w:pPr>
      <w:r>
        <w:t xml:space="preserve">These comparisons describe a fictional agenda, not measured results from a delivered conference.</w:t>
      </w:r>
    </w:p>
    <w:p>
      <w:pPr>
        <w:pStyle w:val="Normal"/>
      </w:pPr>
      <w:r>
        <w:t xml:space="preserve">Before: A fictional schedule ends its keynote and immediately starts another talk.</w:t>
      </w:r>
    </w:p>
    <w:p>
      <w:pPr>
        <w:pStyle w:val="Normal"/>
      </w:pPr>
      <w:r>
        <w:t xml:space="preserve">After: Keep the 30-minute keynote, add eight minutes of reaction tables and twelve minutes for questions.</w:t>
      </w:r>
    </w:p>
    <w:p>
      <w:pPr>
        <w:pStyle w:val="Normal"/>
      </w:pPr>
      <w:r>
        <w:t xml:space="preserve">Reason: Participants have a defined place to interpret the argument. This does not establish a retention improvement.</w:t>
      </w:r>
    </w:p>
    <w:p>
      <w:pPr>
        <w:pStyle w:val="Normal"/>
      </w:pPr>
      <w:r>
        <w:t xml:space="preserve">Before: A fictional schedule labels lunch as networking without further instructions.</w:t>
      </w:r>
    </w:p>
    <w:p>
      <w:pPr>
        <w:pStyle w:val="Normal"/>
      </w:pPr>
      <w:r>
        <w:t xml:space="preserve">After: Offer optional introductions based on asks and offers, plus open seating.</w:t>
      </w:r>
    </w:p>
    <w:p>
      <w:pPr>
        <w:pStyle w:val="Normal"/>
      </w:pPr>
      <w:r>
        <w:t xml:space="preserve">Reason: Participants can choose a specific conversation without being required to share personal details.</w:t>
      </w:r>
    </w:p>
    <w:p>
      <w:pPr>
        <w:pStyle w:val="Normal"/>
      </w:pPr>
      <w:r>
        <w:t xml:space="preserve">Before: A fictional schedule ends with thanks and an unspecified promise to follow up.</w:t>
      </w:r>
    </w:p>
    <w:p>
      <w:pPr>
        <w:pStyle w:val="Normal"/>
      </w:pPr>
      <w:r>
        <w:t xml:space="preserve">After: Reserve time for action cards, sharing permissions and an agreed review date.</w:t>
      </w:r>
    </w:p>
    <w:p>
      <w:pPr>
        <w:pStyle w:val="Normal"/>
      </w:pPr>
      <w:r>
        <w:t xml:space="preserve">Reason: An owner and evidence question make later follow-up possible. Completion must still be checked.</w:t>
      </w:r>
    </w:p>
    <w:p>
      <w:pPr>
        <w:pStyle w:val="Heading1"/>
      </w:pPr>
      <w:r>
        <w:t xml:space="preserve">Follow up</w:t>
      </w:r>
    </w:p>
    <w:p>
      <w:pPr>
        <w:pStyle w:val="Normal"/>
      </w:pPr>
      <w:r>
        <w:t xml:space="preserve">Before departure, each participant chooses whether to share an action card and receive a follow-up. Keep a private copy available.</w:t>
      </w:r>
    </w:p>
    <w:p>
      <w:pPr>
        <w:pStyle w:val="Normal"/>
      </w:pPr>
      <w:r>
        <w:t xml:space="preserve">Within two working days, the follow-up owner shares only approved option sheets, open questions and the agreed review date.</w:t>
      </w:r>
    </w:p>
    <w:p>
      <w:pPr>
        <w:pStyle w:val="Normal"/>
      </w:pPr>
      <w:r>
        <w:t xml:space="preserve">At the agreed 30-day review, ask what was attempted, what evidence exists and what changed. An intention or a completed survey is not proof of impact.</w:t>
      </w:r>
    </w:p>
    <w:p>
      <w:pPr>
        <w:pStyle w:val="Heading1"/>
      </w:pPr>
      <w:r>
        <w:t xml:space="preserve">Your action record</w:t>
      </w:r>
    </w:p>
    <w:p>
      <w:pPr>
        <w:pStyle w:val="Normal"/>
      </w:pPr>
      <w:r>
        <w:t xml:space="preserve">Action: __________________________________________</w:t>
      </w:r>
    </w:p>
    <w:p>
      <w:pPr>
        <w:pStyle w:val="Normal"/>
      </w:pPr>
      <w:r>
        <w:t xml:space="preserve">Owner: __________________________________________</w:t>
      </w:r>
    </w:p>
    <w:p>
      <w:pPr>
        <w:pStyle w:val="Normal"/>
      </w:pPr>
      <w:r>
        <w:t xml:space="preserve">Date: __________________________________________</w:t>
      </w:r>
    </w:p>
    <w:p>
      <w:pPr>
        <w:pStyle w:val="Normal"/>
      </w:pPr>
      <w:r>
        <w:t xml:space="preserve">Evidence to check: __________________________________________</w:t>
      </w:r>
    </w:p>
    <w:p>
      <w:pPr>
        <w:pStyle w:val="Normal"/>
      </w:pPr>
      <w:r>
        <w:t xml:space="preserve">Review date: __________________________________________</w:t>
      </w:r>
    </w:p>
    <w:p>
      <w:pPr>
        <w:pStyle w:val="Normal"/>
      </w:pPr>
      <w:r>
        <w:t xml:space="preserve">Sharing permission: __________________________________________</w:t>
      </w:r>
    </w:p>
    <w:p>
      <w:pPr>
        <w:pStyle w:val="Normal"/>
      </w:pPr>
      <w:r>
        <w:rPr>
          <w:sz w:val="18"/>
        </w:rPr>
        <w:t xml:space="preserve">Source and full instructions: https://unitedwetransform.com/conference-agenda-template/</w:t>
      </w:r>
    </w:p>
    <w:sectPr>
      <w:pgSz w:w="12240" w:h="15840"/>
      <w:pgMar w:top="936" w:right="936" w:bottom="936" w:left="936" w:header="360" w:footer="360" w:gutter="0"/>
    </w:sectPr>
  </w:body>
</w:document>
</file>

<file path=word/styles.xml><?xml version="1.0" encoding="utf-8"?>
<w:styles xmlns:w="http://schemas.openxmlformats.org/wordprocessingml/2006/main">
  <w:style w:type="paragraph" w:styleId="Normal" w:default="1">
    <w:name w:val="Normal"/>
    <w:pPr>
      <w:spacing w:before="0" w:after="80"/>
    </w:pPr>
    <w:rPr>
      <w:rFonts w:ascii="Instrument Sans" w:hAnsi="Instrument Sans"/>
      <w:sz w:val="22"/>
      <w:color w:val="1E1712"/>
    </w:rPr>
  </w:style>
  <w:style w:type="paragraph" w:styleId="Title">
    <w:name w:val="Title"/>
    <w:pPr>
      <w:spacing w:before="0" w:after="80"/>
    </w:pPr>
    <w:rPr>
      <w:rFonts w:ascii="Fraunces" w:hAnsi="Fraunces"/>
      <w:sz w:val="46"/>
      <w:color w:val="1E1712"/>
    </w:rPr>
  </w:style>
  <w:style w:type="paragraph" w:styleId="Heading1">
    <w:name w:val="Heading1"/>
    <w:pPr>
      <w:spacing w:before="80" w:after="80"/>
      <w:outlineLvl w:val="0"/>
      <w:keepNext/>
    </w:pPr>
    <w:rPr>
      <w:rFonts w:ascii="Fraunces" w:hAnsi="Fraunces"/>
      <w:sz w:val="29"/>
      <w:color w:val="1E1712"/>
    </w:rPr>
  </w:style>
  <w:style w:type="paragraph" w:styleId="Heading2">
    <w:name w:val="Heading2"/>
    <w:pPr>
      <w:spacing w:before="80" w:after="80"/>
      <w:outlineLvl w:val="1"/>
      <w:keepNext/>
    </w:pPr>
    <w:rPr>
      <w:rFonts w:ascii="Instrument Sans" w:hAnsi="Instrument Sans"/>
      <w:sz w:val="24"/>
      <w:color w:val="1E1712"/>
    </w:rPr>
  </w:style>
  <w:style w:type="paragraph" w:styleId="TableText">
    <w:name w:val="TableText"/>
    <w:pPr>
      <w:spacing w:before="0" w:after="30"/>
    </w:pPr>
    <w:rPr>
      <w:rFonts w:ascii="Instrument Sans" w:hAnsi="Instrument Sans"/>
      <w:sz w:val="20"/>
      <w:color w:val="1E1712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Conference Agenda Planner</dc:title>
  <dc:creator>United We Transform</dc:creator>
</cp:coreProperties>
</file>